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AB" w:rsidRPr="00A51ED3" w:rsidRDefault="00BB7AE3" w:rsidP="009D7B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  <w:r w:rsidR="009D7B86" w:rsidRPr="00A5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методических материалов, средств обучения и воспитания</w:t>
      </w:r>
      <w:r w:rsidR="00A5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Style w:val="-21"/>
        <w:tblW w:w="14709" w:type="dxa"/>
        <w:tblLayout w:type="fixed"/>
        <w:tblLook w:val="01E0" w:firstRow="1" w:lastRow="1" w:firstColumn="1" w:lastColumn="1" w:noHBand="0" w:noVBand="0"/>
      </w:tblPr>
      <w:tblGrid>
        <w:gridCol w:w="1951"/>
        <w:gridCol w:w="12758"/>
      </w:tblGrid>
      <w:tr w:rsidR="009D7B86" w:rsidRPr="009D7B86" w:rsidTr="001C4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9D7B86" w:rsidRPr="009D7B86" w:rsidRDefault="009D7B86" w:rsidP="009D7B86">
            <w:pP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58" w:type="dxa"/>
          </w:tcPr>
          <w:p w:rsidR="009D7B86" w:rsidRPr="009D7B86" w:rsidRDefault="009D7B86" w:rsidP="009D7B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Обязательная часть</w:t>
            </w:r>
          </w:p>
          <w:p w:rsidR="009D7B86" w:rsidRPr="009D7B86" w:rsidRDefault="009D7B86" w:rsidP="009D7B86">
            <w:pP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Веракса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Веракса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А. Н. Проектная деятельность дошкольников. 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Веракса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Галимов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О. Р. Познавательно-исследовательская деятельность дошкольников (4–7 лет). 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Крашенинников</w:t>
            </w:r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Е. Е., </w:t>
            </w:r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Холодова</w:t>
            </w:r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О. Л. Развитие познавательных способностей дошкольников (5–7 лет). 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Павлова</w:t>
            </w:r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Л. Ю. Сборник дидактических игр по ознакомлению с окружающим миром (3–7 лет). 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Шиян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О. А. Развитие творческого мышления. Работаем по сказке (3–7 лет)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Дыбина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окружением: Младшая группа (3–4 года).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Дыбина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окружением: Средняя группа (4–5 лет). 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Дыбина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окружением: Старшая группа (5–6 лет).  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Дыбина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окружением: Подготовительная к школе группа (6–7 лет). 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И. А., </w:t>
            </w: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Позина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В. А. Формирование элементарных математических представлений. Младшая группа (3–4 года).  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И. А., </w:t>
            </w: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Позина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В. А. Формирование элементарных математических представлений. Средняя группа (4–5 лет).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И. А., </w:t>
            </w: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Позина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В. А. Формирование элементарных математических представлений. Старшая группа (5–6 лет).  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И. А., </w:t>
            </w: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Позина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В. А. Формирование элементарных математических представлений. Подготовительная к школе группа (6–7 лет).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О. А. Ознакомление с природой в детском саду. Младшая группа (3–4 года) 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О. А. Ознакомление с природой в детском саду. Средняя группа (4–5 лет). 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О. А. Ознакомление с природой в детском саду. Старшая группа (5–6 лет) </w:t>
            </w:r>
          </w:p>
          <w:p w:rsidR="007516CD" w:rsidRDefault="007516CD" w:rsidP="007516CD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D7B86" w:rsidRPr="009D7B86" w:rsidRDefault="009D7B86" w:rsidP="00CA46B3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D7B86" w:rsidRPr="009D7B86" w:rsidRDefault="009D7B86" w:rsidP="009D7B86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9D7B86">
              <w:rPr>
                <w:rFonts w:ascii="Times New Roman" w:hAnsi="Times New Roman"/>
                <w:b w:val="0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9D7B86" w:rsidRDefault="009D7B86" w:rsidP="009D7B86">
            <w:pPr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 xml:space="preserve">Парциальная программа экологического воспитания для детей старшего дошкольного возраста «Планета для жизни», авторы </w:t>
            </w:r>
            <w:proofErr w:type="spellStart"/>
            <w:r w:rsidRPr="009D7B86"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>Макушева</w:t>
            </w:r>
            <w:proofErr w:type="spellEnd"/>
            <w:r w:rsidRPr="009D7B86"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 xml:space="preserve"> И.А., Герасименко Т.Ф., Тетерина Г.А.</w:t>
            </w:r>
            <w:r w:rsidR="00F05B61">
              <w:t xml:space="preserve"> </w:t>
            </w:r>
            <w:hyperlink r:id="rId5" w:history="1">
              <w:r w:rsidR="00F05B61" w:rsidRPr="009C5C2E">
                <w:rPr>
                  <w:rStyle w:val="a3"/>
                  <w:rFonts w:ascii="Times New Roman" w:hAnsi="Times New Roman"/>
                  <w:i/>
                  <w:sz w:val="24"/>
                  <w:szCs w:val="24"/>
                  <w:lang w:eastAsia="ru-RU"/>
                </w:rPr>
                <w:t>https://cloud.mail.ru/public/PRa3/aNbjhkhBa</w:t>
              </w:r>
            </w:hyperlink>
          </w:p>
          <w:p w:rsidR="00F05B61" w:rsidRDefault="00F05B61" w:rsidP="009D7B86">
            <w:pPr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</w:p>
          <w:p w:rsidR="00452591" w:rsidRDefault="00452591" w:rsidP="009D7B86">
            <w:pPr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  <w:t>Парциальная образовательная программа «Мы – юные новороссийцы», авторы коллектив МАДОУ № 82</w:t>
            </w:r>
          </w:p>
          <w:p w:rsidR="009D7B86" w:rsidRPr="00F05B61" w:rsidRDefault="00CA46B3" w:rsidP="00F05B61">
            <w:pPr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ru-RU"/>
              </w:rPr>
            </w:pPr>
            <w:hyperlink r:id="rId6" w:history="1">
              <w:r w:rsidR="00F05B61" w:rsidRPr="009C5C2E">
                <w:rPr>
                  <w:rStyle w:val="a3"/>
                  <w:rFonts w:ascii="Times New Roman" w:hAnsi="Times New Roman"/>
                  <w:i/>
                  <w:sz w:val="24"/>
                  <w:szCs w:val="24"/>
                  <w:lang w:eastAsia="ru-RU"/>
                </w:rPr>
                <w:t>https://cloud.mail.ru/public/RF4U/1QUAmFnGc</w:t>
              </w:r>
            </w:hyperlink>
          </w:p>
        </w:tc>
      </w:tr>
      <w:tr w:rsidR="009D7B86" w:rsidRPr="009D7B86" w:rsidTr="001C4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9D7B86" w:rsidRPr="009D7B86" w:rsidRDefault="009D7B86" w:rsidP="009D7B86">
            <w:pPr>
              <w:tabs>
                <w:tab w:val="left" w:pos="1161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Социально – коммуникативное развитие</w:t>
            </w:r>
          </w:p>
          <w:p w:rsidR="009D7B86" w:rsidRPr="009D7B86" w:rsidRDefault="009D7B86" w:rsidP="009D7B86">
            <w:pPr>
              <w:tabs>
                <w:tab w:val="left" w:pos="1161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58" w:type="dxa"/>
          </w:tcPr>
          <w:p w:rsidR="009D7B86" w:rsidRPr="009D7B86" w:rsidRDefault="009D7B86" w:rsidP="009D7B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Обязательная часть</w:t>
            </w:r>
          </w:p>
          <w:p w:rsidR="009D7B86" w:rsidRPr="009D7B86" w:rsidRDefault="009D7B86" w:rsidP="009D7B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9D7B86" w:rsidRPr="009D7B86" w:rsidRDefault="009D7B86" w:rsidP="009D7B86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Буре</w:t>
            </w:r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Р. С. Социально-нравственное воспитание дошкольников (3–7 лет).  </w:t>
            </w:r>
          </w:p>
          <w:p w:rsidR="009D7B86" w:rsidRPr="009D7B86" w:rsidRDefault="009D7B86" w:rsidP="009D7B86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Петрова</w:t>
            </w:r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В. И., </w:t>
            </w: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Стульник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Т. Д. Этические беседы с детьми 4–7 лет. </w:t>
            </w:r>
          </w:p>
          <w:p w:rsidR="009D7B86" w:rsidRPr="009D7B86" w:rsidRDefault="009D7B86" w:rsidP="009D7B86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Л. В. Трудовое воспитание в детском саду: Для занятий с детьми 3–7 лет.</w:t>
            </w:r>
          </w:p>
          <w:p w:rsidR="009D7B86" w:rsidRPr="009D7B86" w:rsidRDefault="009D7B86" w:rsidP="009D7B86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Белая</w:t>
            </w:r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К. Ю. Формирование основ безопасности у дошкольников (3–7 лет). </w:t>
            </w:r>
          </w:p>
          <w:p w:rsidR="009D7B86" w:rsidRPr="009D7B86" w:rsidRDefault="009D7B86" w:rsidP="009D7B86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Саулина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Т. Ф. Знакомим дошкольников с правилами дорожного движения (3–7 лет). </w:t>
            </w:r>
          </w:p>
          <w:p w:rsidR="009D7B86" w:rsidRPr="009D7B86" w:rsidRDefault="009D7B86" w:rsidP="009D7B86">
            <w:pP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9D7B86" w:rsidRPr="009D7B86" w:rsidTr="001C4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9D7B86" w:rsidRPr="009D7B86" w:rsidRDefault="009D7B86" w:rsidP="009D7B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58" w:type="dxa"/>
          </w:tcPr>
          <w:p w:rsidR="009D7B86" w:rsidRPr="009D7B86" w:rsidRDefault="009D7B86" w:rsidP="009D7B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Обязательная часть</w:t>
            </w:r>
          </w:p>
          <w:p w:rsidR="009D7B86" w:rsidRPr="009D7B86" w:rsidRDefault="009D7B86" w:rsidP="009D7B86">
            <w:pP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9D7B86" w:rsidRPr="009D7B86" w:rsidRDefault="009D7B86" w:rsidP="009D7B86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Гербова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В. В. Развитие речи в детском саду: Младшая группа (3–4 года). </w:t>
            </w:r>
          </w:p>
          <w:p w:rsidR="009D7B86" w:rsidRPr="009D7B86" w:rsidRDefault="009D7B86" w:rsidP="009D7B86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ГербоваВ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. В. Развитие речи в детском саду: Средняя группа (4–5 лет). </w:t>
            </w:r>
          </w:p>
          <w:p w:rsidR="009D7B86" w:rsidRPr="009D7B86" w:rsidRDefault="009D7B86" w:rsidP="009D7B86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Гербова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В. В. Развитие речи в детском саду: Старшая группа (5–6 лет). </w:t>
            </w:r>
          </w:p>
          <w:p w:rsidR="009D7B86" w:rsidRPr="009D7B86" w:rsidRDefault="009D7B86" w:rsidP="009D7B86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Гербова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В. В. Развитие речи в детском саду: Подготовительная к школе группа (6–7 лет). </w:t>
            </w:r>
          </w:p>
          <w:p w:rsidR="009D7B86" w:rsidRPr="009D7B86" w:rsidRDefault="009D7B86" w:rsidP="009D7B86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В.В., Ильчук Н.П. Хрестоматия для чтения детям в детском саду и дома: 2–4 года.</w:t>
            </w:r>
          </w:p>
          <w:p w:rsidR="009D7B86" w:rsidRPr="009D7B86" w:rsidRDefault="009D7B86" w:rsidP="009D7B86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В.В., Ильчук Н.П. Хрестоматия для чтения детям в детском саду и дома: 4–5 лет</w:t>
            </w:r>
          </w:p>
          <w:p w:rsidR="009D7B86" w:rsidRDefault="009D7B86" w:rsidP="009D7B86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В.В., Ильчук Н.П. Хрестоматия для чтения детям в детском саду и дома: 5–7 лет </w:t>
            </w:r>
          </w:p>
          <w:p w:rsidR="007516CD" w:rsidRPr="009D7B86" w:rsidRDefault="007516CD" w:rsidP="009D7B86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B86" w:rsidRPr="009D7B86" w:rsidTr="001C4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9D7B86" w:rsidRPr="009D7B86" w:rsidRDefault="009D7B86" w:rsidP="009D7B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58" w:type="dxa"/>
          </w:tcPr>
          <w:p w:rsidR="009D7B86" w:rsidRPr="009D7B86" w:rsidRDefault="009D7B86" w:rsidP="009D7B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Обязательная часть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Комарова</w:t>
            </w:r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Т. С. Детское художественное творчество. Для работы с детьми 2–7 лет.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Комарова</w:t>
            </w:r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Т. С. Изобразительная деятельность в детском саду. Младшая группа (3–4 года). 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Комарова</w:t>
            </w:r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Т. С. Изобразительная деятельность в детском саду. Средняя группа (4–5 лет). 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Комарова</w:t>
            </w:r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Т. С. Изобразительная деятельность в детском саду. Старшая группа (5–6 лет). 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Комарова</w:t>
            </w:r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Т. С. Изобразительная деятельность в детском саду. Подготовительная к школе группа (6–7 лет). 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Комарова</w:t>
            </w:r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Т. С. Развитие художественных способностей дошкольников. 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Комарова</w:t>
            </w:r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Т. С., </w:t>
            </w: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М. Б. Интеграция в </w:t>
            </w: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-образовательной работе детского сада.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Л. В. Конструирование из строительного материала: Средняя группа (4–5 лет). 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Л. В. Конструирование из строительного материала: Старшая группа (5–6 лет).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Л. В. Конструирование из строительного материала: Подготовительная к школе группа (6–7 лет). 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 И. Праздник каждый день. Конспекты музыкальных занятий с </w:t>
            </w:r>
            <w:proofErr w:type="spellStart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аудиоприложением</w:t>
            </w:r>
            <w:proofErr w:type="spellEnd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en-US" w:eastAsia="ru-RU"/>
              </w:rPr>
              <w:t>CD</w:t>
            </w:r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 диски № 1,№ 2)  Младшая группа.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 И. Праздник каждый день. Конспекты музыкальных занятий с </w:t>
            </w:r>
            <w:proofErr w:type="spellStart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аудиоприложением</w:t>
            </w:r>
            <w:proofErr w:type="spellEnd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en-US" w:eastAsia="ru-RU"/>
              </w:rPr>
              <w:t>CD</w:t>
            </w:r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lastRenderedPageBreak/>
              <w:t>диски  № 1,№ 2). Средняя  группа.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 И. Праздник каждый день. Конспекты музыкальных занятий с </w:t>
            </w:r>
            <w:proofErr w:type="spellStart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аудиоприложением</w:t>
            </w:r>
            <w:proofErr w:type="spellEnd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en-US" w:eastAsia="ru-RU"/>
              </w:rPr>
              <w:t>CD</w:t>
            </w:r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 диски  № 1,№ 2, № 3). Старшая  группа.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 И. Праздник каждый день. Конспекты музыкальных занятий с </w:t>
            </w:r>
            <w:proofErr w:type="spellStart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аудиоприложением</w:t>
            </w:r>
            <w:proofErr w:type="spellEnd"/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en-US" w:eastAsia="ru-RU"/>
              </w:rPr>
              <w:t>CD</w:t>
            </w:r>
            <w:r w:rsidRPr="009D7B8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 xml:space="preserve"> диски  № 1,№ 2, № 3). Подготовительная  группа.</w:t>
            </w:r>
          </w:p>
          <w:p w:rsidR="009D7B86" w:rsidRPr="009D7B86" w:rsidRDefault="009D7B86" w:rsidP="009D7B86">
            <w:pPr>
              <w:autoSpaceDE w:val="0"/>
              <w:autoSpaceDN w:val="0"/>
              <w:ind w:left="61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9D7B86" w:rsidRPr="009D7B86" w:rsidRDefault="009D7B86" w:rsidP="009D7B86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9D7B86" w:rsidRPr="009D7B86" w:rsidTr="001C45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9D7B86" w:rsidRPr="009D7B86" w:rsidRDefault="009D7B86" w:rsidP="009D7B86">
            <w:pPr>
              <w:tabs>
                <w:tab w:val="left" w:pos="532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58" w:type="dxa"/>
          </w:tcPr>
          <w:p w:rsidR="009D7B86" w:rsidRPr="009D7B86" w:rsidRDefault="009D7B86" w:rsidP="009D7B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Обязательная часть</w:t>
            </w:r>
          </w:p>
          <w:p w:rsidR="009D7B86" w:rsidRPr="009D7B86" w:rsidRDefault="009D7B86" w:rsidP="009D7B86">
            <w:pP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9D7B86" w:rsidRPr="009D7B86" w:rsidRDefault="009D7B86" w:rsidP="009D7B86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Борисова</w:t>
            </w:r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М. М. Малоподвижные игры и игровые упражнения. Для занятий с детьми 3–7 лет. </w:t>
            </w:r>
          </w:p>
          <w:p w:rsidR="009D7B86" w:rsidRPr="009D7B86" w:rsidRDefault="009D7B86" w:rsidP="009D7B86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Л. И. Физическая культура в детском саду: Младшая группа (3–4 года). </w:t>
            </w:r>
          </w:p>
          <w:p w:rsidR="009D7B86" w:rsidRPr="009D7B86" w:rsidRDefault="009D7B86" w:rsidP="009D7B86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Л. И. Физическая культура в детском саду: Средняя группа (4–5 лет). </w:t>
            </w:r>
          </w:p>
          <w:p w:rsidR="009D7B86" w:rsidRPr="009D7B86" w:rsidRDefault="009D7B86" w:rsidP="009D7B86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Л. И. Физическая культура в детском саду: Старшая группа (5–6 лет). </w:t>
            </w:r>
          </w:p>
          <w:p w:rsidR="009D7B86" w:rsidRPr="009D7B86" w:rsidRDefault="009D7B86" w:rsidP="009D7B86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Л. И. Физическая культура в детском саду: Подготовительная к школе группа (6–7 лет). </w:t>
            </w:r>
          </w:p>
          <w:p w:rsidR="009D7B86" w:rsidRPr="009D7B86" w:rsidRDefault="009D7B86" w:rsidP="009D7B86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pacing w:val="2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Л. И. Оздоровительная гимнастика: комплексы упражнений для детей 3–7 лет. </w:t>
            </w:r>
          </w:p>
          <w:p w:rsidR="009D7B86" w:rsidRPr="009D7B86" w:rsidRDefault="009D7B86" w:rsidP="009D7B86">
            <w:pPr>
              <w:autoSpaceDE w:val="0"/>
              <w:autoSpaceDN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. Э.Я.</w:t>
            </w:r>
            <w:r w:rsidRPr="009D7B86"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D7B86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Сборник подвижных игр.</w:t>
            </w:r>
          </w:p>
          <w:p w:rsidR="009D7B86" w:rsidRPr="009D7B86" w:rsidRDefault="009D7B86" w:rsidP="009D7B86">
            <w:pP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</w:tr>
    </w:tbl>
    <w:p w:rsidR="009D7B86" w:rsidRPr="009D7B86" w:rsidRDefault="009D7B86"/>
    <w:sectPr w:rsidR="009D7B86" w:rsidRPr="009D7B86" w:rsidSect="009D7B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89"/>
    <w:rsid w:val="00282889"/>
    <w:rsid w:val="00347CAB"/>
    <w:rsid w:val="00452591"/>
    <w:rsid w:val="007516CD"/>
    <w:rsid w:val="009D7B86"/>
    <w:rsid w:val="00A51ED3"/>
    <w:rsid w:val="00BB7AE3"/>
    <w:rsid w:val="00CA46B3"/>
    <w:rsid w:val="00F0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Светлая сетка - Акцент 21"/>
    <w:basedOn w:val="a1"/>
    <w:next w:val="-2"/>
    <w:uiPriority w:val="62"/>
    <w:rsid w:val="009D7B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2">
    <w:name w:val="Light Grid Accent 2"/>
    <w:basedOn w:val="a1"/>
    <w:uiPriority w:val="62"/>
    <w:rsid w:val="009D7B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3">
    <w:name w:val="Hyperlink"/>
    <w:basedOn w:val="a0"/>
    <w:uiPriority w:val="99"/>
    <w:unhideWhenUsed/>
    <w:rsid w:val="00F05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Светлая сетка - Акцент 21"/>
    <w:basedOn w:val="a1"/>
    <w:next w:val="-2"/>
    <w:uiPriority w:val="62"/>
    <w:rsid w:val="009D7B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2">
    <w:name w:val="Light Grid Accent 2"/>
    <w:basedOn w:val="a1"/>
    <w:uiPriority w:val="62"/>
    <w:rsid w:val="009D7B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3">
    <w:name w:val="Hyperlink"/>
    <w:basedOn w:val="a0"/>
    <w:uiPriority w:val="99"/>
    <w:unhideWhenUsed/>
    <w:rsid w:val="00F05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RF4U/1QUAmFnGc" TargetMode="External"/><Relationship Id="rId5" Type="http://schemas.openxmlformats.org/officeDocument/2006/relationships/hyperlink" Target="https://cloud.mail.ru/public/PRa3/aNbjhkh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2024-11-06T09:38:00Z</dcterms:created>
  <dcterms:modified xsi:type="dcterms:W3CDTF">2024-11-06T09:47:00Z</dcterms:modified>
</cp:coreProperties>
</file>